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Zamir Haggai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LIFEWARD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CABOT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HUDSON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Lifeward Ltd.</w:t>
              </w:r>
            </w:hyperlink>
            <w:r>
              <w:rPr/>
              <w:t xml:space="preserve"> [ </w:t>
            </w:r>
            <w:r>
              <w:rPr>
                <w:rFonts w:ascii="Times;serif" w:hAnsi="Times;serif"/>
                <w:color w:val="0000FF"/>
                <w:sz w:val="24"/>
                <w:shd w:fill="FFFFFF" w:val="clear"/>
              </w:rPr>
              <w:t>LFWD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6,711</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6,711 ordinary shares, no par value per share, issuable upon the vesting of restricted stock units ("RSUs") granted on August 14, 2026 (the "Grant Date") under the Issuer's 2025 Incentive Compensation Plan. The RSUs vest ratably in four equal quarterly installments commencing from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Almog Adar,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4531" TargetMode="External"/><Relationship Id="rId5" Type="http://schemas.openxmlformats.org/officeDocument/2006/relationships/hyperlink" Target="http://www.sec.gov/cgi-bin/browse-edgar?action=getcompany&amp;CIK=0001607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3328</Characters>
  <CharactersWithSpaces>3875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