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u w:val="single" w:color="auto"/>
          <w:color w:val="auto"/>
        </w:rPr>
        <w:t>October 27, 2026</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Lifeward Ltd.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Israel</w:t>
            </w:r>
          </w:p>
        </w:tc>
        <w:tc>
          <w:tcPr>
            <w:tcW w:w="28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001-36612</w:t>
            </w:r>
          </w:p>
        </w:tc>
        <w:tc>
          <w:tcPr>
            <w:tcW w:w="100" w:type="dxa"/>
            <w:vAlign w:val="bottom"/>
          </w:tcPr>
          <w:p>
            <w:pPr>
              <w:spacing w:after="0"/>
              <w:rPr>
                <w:sz w:val="20"/>
                <w:szCs w:val="20"/>
                <w:color w:val="auto"/>
              </w:rPr>
            </w:pPr>
          </w:p>
        </w:tc>
        <w:tc>
          <w:tcPr>
            <w:tcW w:w="36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198"/>
        </w:trPr>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gridSpan w:val="3"/>
          </w:tcPr>
          <w:p>
            <w:pPr>
              <w:jc w:val="center"/>
              <w:ind w:right="860"/>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ind w:left="126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7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8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rPr>
              <w:t>File Number)</w:t>
            </w:r>
          </w:p>
        </w:tc>
        <w:tc>
          <w:tcPr>
            <w:tcW w:w="100" w:type="dxa"/>
            <w:vAlign w:val="bottom"/>
          </w:tcPr>
          <w:p>
            <w:pPr>
              <w:spacing w:after="0"/>
              <w:rPr>
                <w:sz w:val="20"/>
                <w:szCs w:val="20"/>
                <w:color w:val="auto"/>
              </w:rPr>
            </w:pPr>
          </w:p>
        </w:tc>
        <w:tc>
          <w:tcPr>
            <w:tcW w:w="36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Identification No.)</w:t>
            </w:r>
          </w:p>
        </w:tc>
      </w:tr>
      <w:tr>
        <w:trPr>
          <w:trHeight w:val="466"/>
        </w:trPr>
        <w:tc>
          <w:tcPr>
            <w:tcW w:w="470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2 Cabot Rd., Hudson, MA</w:t>
            </w:r>
          </w:p>
        </w:tc>
        <w:tc>
          <w:tcPr>
            <w:tcW w:w="8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01749</w:t>
            </w:r>
          </w:p>
        </w:tc>
      </w:tr>
      <w:tr>
        <w:trPr>
          <w:trHeight w:val="234"/>
        </w:trPr>
        <w:tc>
          <w:tcPr>
            <w:tcW w:w="47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u w:val="single" w:color="auto"/>
          <w:color w:val="auto"/>
        </w:rPr>
        <w:t>+508.251.1154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w:t>
            </w:r>
          </w:p>
        </w:tc>
        <w:tc>
          <w:tcPr>
            <w:tcW w:w="1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Section 12(b) of the Exchange Act</w:t>
            </w:r>
          </w:p>
        </w:tc>
        <w:tc>
          <w:tcPr>
            <w:tcW w:w="120" w:type="dxa"/>
            <w:vAlign w:val="bottom"/>
          </w:tcPr>
          <w:p>
            <w:pPr>
              <w:spacing w:after="0"/>
              <w:rPr>
                <w:sz w:val="21"/>
                <w:szCs w:val="21"/>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1"/>
                <w:szCs w:val="21"/>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16"/>
        </w:trPr>
        <w:tc>
          <w:tcPr>
            <w:tcW w:w="3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Ordinary Shares, no par value</w:t>
            </w:r>
          </w:p>
        </w:tc>
        <w:tc>
          <w:tcPr>
            <w:tcW w:w="120" w:type="dxa"/>
            <w:vAlign w:val="bottom"/>
            <w:shd w:val="clear" w:color="auto" w:fill="CCEEFF"/>
          </w:tcPr>
          <w:p>
            <w:pPr>
              <w:spacing w:after="0"/>
              <w:rPr>
                <w:sz w:val="18"/>
                <w:szCs w:val="18"/>
                <w:color w:val="auto"/>
              </w:rPr>
            </w:pPr>
          </w:p>
        </w:tc>
        <w:tc>
          <w:tcPr>
            <w:tcW w:w="3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LFWD</w:t>
            </w: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8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ectPr>
          <w:pgSz w:w="11900" w:h="16838" w:orient="portrait"/>
          <w:cols w:equalWidth="0" w:num="2">
            <w:col w:w="360" w:space="300"/>
            <w:col w:w="10580"/>
          </w:cols>
          <w:pgMar w:left="320" w:top="576"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2026, the Board of Directors (the “Board”) of Lifeward Ltd. (the “Company”) appointed Ronen Tsimerman, age 56, as the Company’s Chief Financial Officer, principal financial officer and principal accounting officer, effective November 1, 2026.</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Tsimerman is an experienced global finance executive who most recently served as chief financial officer of Scopio Labs Ltd. from August through October 2026. Previously, he served as chief financial officer of IceCure Medical Ltd (Nasdaq: ICCM) from May 2017 to August 2026 and as its chief operating officer from May 2018 to November 2025. He served as chief financial officer of Insuline Medical Ltd. (TASE: INSL) from May 2015 to May 2017, as chief financial officer of Mer-Group Broadband division (TASE: CMER) from 2005 to 2013, and as vice president of finance of Mer-Group Telecom Division from 2013 to 2014. Mr. Tsimerman received a bachelor’s degree in business and MBA from the College of Management, in Israel.</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Mr. Tsimerman’s appointment, the Company and Mr. Tsimerman will enter into an employment agreement, subject to the approval of the Company’s shareholders of the Company’s renewed compensation policy in its upcoming annual general meeting to be held on October 30, 2026 (the “Renewed Compensation Policy” and “CFO Employment Agreement,” respectively), providing for a gross monthly base salary of NIS 70,000, an annual performance-based bonus as will be determined each year by the compensation committee and the Board, with a target amount of not less than four monthly salaries and a transaction bonus. The bonuses are subject to the terms of the Renewed Company’s Compensation Policy and any required approvals.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CFO Employment Agreement provides for a 3-month notice period for termination, increasing to four months for either party following any change in the Company’s Chief Executive Officer, including the appointment of a permanent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connection with his appointment, the Company also entered into its standard indemnification, insurance and exculpation agreement with Mr. Tsimerman.</w:t>
      </w:r>
    </w:p>
    <w:p>
      <w:pPr>
        <w:spacing w:after="0" w:line="2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Tsimerman does not have any family relationship with any director or executive officer of the Company. Except for Mr. Tsimerman’s compensation arrangements with the Company described herein, there are no arrangements or understandings between Mr. Tsimerman and any other person pursuant to which Mr. Tsimerman was appointed as Chief Financial Officer, and there are no transactions in which Mr. Tsimerman has an interest requiring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Lifeward Ltd.</w:t>
      </w:r>
    </w:p>
    <w:p>
      <w:pPr>
        <w:spacing w:after="0" w:line="229" w:lineRule="exact"/>
        <w:rPr>
          <w:sz w:val="20"/>
          <w:szCs w:val="20"/>
          <w:color w:val="auto"/>
        </w:rPr>
      </w:pPr>
    </w:p>
    <w:p>
      <w:pPr>
        <w:spacing w:after="0"/>
        <w:tabs>
          <w:tab w:leader="none" w:pos="5580" w:val="left"/>
          <w:tab w:leader="none" w:pos="6060" w:val="left"/>
        </w:tabs>
        <w:rPr>
          <w:sz w:val="20"/>
          <w:szCs w:val="20"/>
          <w:color w:val="auto"/>
        </w:rPr>
      </w:pPr>
      <w:r>
        <w:rPr>
          <w:rFonts w:ascii="Times New Roman" w:cs="Times New Roman" w:eastAsia="Times New Roman" w:hAnsi="Times New Roman"/>
          <w:sz w:val="18"/>
          <w:szCs w:val="18"/>
          <w:color w:val="auto"/>
        </w:rPr>
        <w:t>Dated: October 27, 2026</w:t>
      </w:r>
      <w:r>
        <w:rPr>
          <w:sz w:val="20"/>
          <w:szCs w:val="20"/>
          <w:color w:val="auto"/>
        </w:rPr>
        <w:tab/>
      </w:r>
      <w:r>
        <w:rPr>
          <w:rFonts w:ascii="Times New Roman" w:cs="Times New Roman" w:eastAsia="Times New Roman" w:hAnsi="Times New Roman"/>
          <w:sz w:val="18"/>
          <w:szCs w:val="18"/>
          <w:color w:val="auto"/>
        </w:rPr>
        <w:t>By:</w:t>
        <w:tab/>
        <w:t>/s/ Josh Hexter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Name:Josh Hexter</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Title: 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2026-10-27T07:57:04Z</dcterms:created>
  <dcterms:modified xsi:type="dcterms:W3CDTF">2026-10-27T07:57:04Z</dcterms:modified>
</cp:coreProperties>
</file>