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Zamir Haggai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LIFEWARD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CABOT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HUDSON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Lifeward Ltd.</w:t>
              </w:r>
            </w:hyperlink>
            <w:r>
              <w:rPr/>
              <w:t xml:space="preserve"> [ </w:t>
            </w:r>
            <w:r>
              <w:rPr>
                <w:rFonts w:ascii="Times;serif" w:hAnsi="Times;serif"/>
                <w:color w:val="0000FF"/>
                <w:sz w:val="24"/>
                <w:shd w:fill="FFFFFF" w:val="clear"/>
              </w:rPr>
              <w:t>LFWD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Almog Adar,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1.htm"/>
      <w:bookmarkStart w:id="3" w:name="ksex241"/>
      <w:bookmarkEnd w:id="2"/>
      <w:bookmarkEnd w:id="3"/>
      <w:r>
        <w:rPr/>
        <w:t> </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Josh Hexter and Almog Adar with full power to act as the undersigned’s true and lawful attorneys-in-fact, with full power of substitution, to:</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execute for and on behalf of the undersigned, in the undersigned’s capacity as an officer and/or director and/or beneficial owner of Lifeward Ltd. (the “Company”) the Consent of Reporting Person and Forms 3, 4 and 5 in accordance with Section 16(a) of the Securities Exchange Act of 1934, as amended, and the rules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and execute any such Consent of Reporting Person and Forms 3, 4 and 5, complete and execute any amendment or amendments thereto, and timely file such form with the United States Securities and Exchange Commission and any stock exchange or similar authority;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revoked by the undersigned in a signed writing delivered to the attorney-in-fact.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as of this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 </w:t>
      </w:r>
    </w:p>
    <w:tbl>
      <w:tblPr>
        <w:tblW w:w="1700" w:type="dxa"/>
        <w:jc w:val="left"/>
        <w:tblInd w:w="0" w:type="dxa"/>
        <w:tblLayout w:type="fixed"/>
        <w:tblCellMar>
          <w:top w:w="0" w:type="dxa"/>
          <w:left w:w="0" w:type="dxa"/>
          <w:bottom w:w="0" w:type="dxa"/>
          <w:right w:w="0" w:type="dxa"/>
        </w:tblCellMar>
      </w:tblPr>
      <w:tblGrid>
        <w:gridCol w:w="75"/>
        <w:gridCol w:w="1625"/>
      </w:tblGrid>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u w:val="single"/>
              </w:rPr>
              <w:br/>
              <w:t>/s/ Haggai Zamir</w:t>
            </w:r>
            <w:r>
              <w:rPr/>
              <w:br/>
              <w:t>Haggai Zamir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531" TargetMode="External"/><Relationship Id="rId3" Type="http://schemas.openxmlformats.org/officeDocument/2006/relationships/hyperlink" Target="http://www.sec.gov/cgi-bin/browse-edgar?action=getcompany&amp;CIK=00016079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787</Words>
  <Characters>4185</Characters>
  <CharactersWithSpaces>4930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